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E86E9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540402074-N-2021 z dnia 14.01.2021 r. </w:t>
      </w:r>
    </w:p>
    <w:p w14:paraId="7B7A4E71" w14:textId="77777777" w:rsidR="00760BB6" w:rsidRPr="00760BB6" w:rsidRDefault="00760BB6" w:rsidP="00760B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>Lublin: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14:paraId="1E202EED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3B506E6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14:paraId="62D6865C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AED6B56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775411-N-2020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31/12/2020 </w:t>
      </w:r>
    </w:p>
    <w:p w14:paraId="613B9C01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6DCC36E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Samodzielny Publiczny Szpital Wojewódzki im. Jana Bożego, Krajowy numer identyfikacyjny 43099240200000, ul. ul. Biernackiego  9, 20-089  Lublin, woj. lubelskie, państwo Polska, tel. 81 740 86 14, e-mail zamowienia@spszw.lublin.pl, faks 81 740 39 34.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www.janbozy.lublin.pl </w:t>
      </w:r>
    </w:p>
    <w:p w14:paraId="1E423079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14:paraId="6C4A5FCE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C4A5778" w14:textId="77777777" w:rsidR="00760BB6" w:rsidRPr="00760BB6" w:rsidRDefault="00760BB6" w:rsidP="00760B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5)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8 1. Wszelkie zmiany umowy wymagają formy pisemnego aneksu, pod rygorem nieważności z zastrzeżeniem sytuacji obniżenia ceny (§ 2 ust.4). 2. Strony ustalają, że każda zmiana umowy może nastąpić zgodnie z art. 144 Ustawy </w:t>
      </w:r>
      <w:proofErr w:type="spellStart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3. Ponadto Strony dopuszczają możliwość zmiany umowy, w przypadku: a) zmiany sposobu konfekcjonowania (wielkość opakowania) - nastąpi przeliczenie ilości na odpowiednią ilość opakowań oraz sztuk w opakowaniu. b) zmiany nr katalogowego, nazwy produktu, nazwy producenta, wielkości opakowania – przy niezmienionym produkcie, c) jeśli na skutek zaprzestania produkcji lub wstrzymania produkcji nie jest możliwe dostarczenie asortymentu o nr katalogowym określonym w ofercie z przyczyn niezależnych od Wykonawcy istnieje możliwość zastąpienia produktem równoważnym, o tym samym zastosowaniu pod warunkiem, iż nowy produkt posiada parametry porównywalne z określonym dotychczas, ale przy cenie nie wyższej niż w umowie. d) zmiany danych podmiotów zawierających umowę (np. w wyniku przekształceń, przejęć). Po stronie Wykonawcy leży obowiązek udokumentowania powyższych okoliczności. Zmiana umowy w okolicznościach </w:t>
      </w:r>
      <w:proofErr w:type="spellStart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>j.w</w:t>
      </w:r>
      <w:proofErr w:type="spellEnd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nie może skutkować podwyższeniem cen jednostkowych przedmiotu umowy. 4. W okresie obowiązywania umowy ceny mogą ulec zmianie w przypadku zmiany ustawowej stawki podatku VAT. Strony umowy sporządzą wówczas stosowny aneks do umowy, przy czym nowa stawka podatku VAT obowiązywała będzie po dniu podpisania aneksu przez Strony umowy.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8 1. Wszelkie zmiany umowy wymagają formy pisemnego aneksu, pod rygorem nieważności z zastrzeżeniem sytuacji obniżenia ceny (§ 2 ust.4). 2. Strony ustalają, że każda zmiana umowy może nastąpić zgodnie z art. 144 Ustawy </w:t>
      </w:r>
      <w:proofErr w:type="spellStart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3. Ponadto Strony dopuszczają możliwość zmiany umowy, w przypadku: a) zmiany sposobu konfekcjonowania (wielkość opakowania) - nastąpi przeliczenie ilości na odpowiednią ilość opakowań oraz sztuk w opakowaniu. b) zmiany nr katalogowego, nazwy produktu, nazwy producenta, wielkości opakowania – przy niezmienionym produkcie, c) jeśli na skutek zaprzestania produkcji lub wstrzymania produkcji nie jest możliwe dostarczenie asortymentu o nr katalogowym określonym w ofercie z przyczyn niezależnych od Wykonawcy istnieje możliwość zastąpienia produktem równoważnym, o tym samym zastosowaniu pod warunkiem, iż nowy produkt posiada parametry porównywalne z określonym dotychczas, ale przy cenie nie wyższej niż w umowie. d) zmiany danych podmiotów zawierających umowę (np. w wyniku przekształceń, przejęć). e) braku dostępności preparatu na rynku, gdy możliwie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jest zastąpienie go produktem równoważnym, o ile Zamawiający wyrazi zgodę na powyższe Po stronie Wykonawcy leży obowiązek udokumentowania powyższych okoliczności. Zmiana umowy w okolicznościach </w:t>
      </w:r>
      <w:proofErr w:type="spellStart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>j.w</w:t>
      </w:r>
      <w:proofErr w:type="spellEnd"/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nie może skutkować podwyższeniem cen jednostkowych przedmiotu umowy. 4. W okresie obowiązywania umowy ceny mogą ulec zmianie w przypadku zmiany ustawowej stawki podatku VAT. Strony umowy sporządzą wówczas stosowny aneks do umowy, przy czym nowa stawka podatku VAT obowiązywała będzie po dniu podpisania aneksu przez Strony umowy.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Data: 15.01.2021, godzina: 12:00,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0BB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760B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Data: 18.01.2021, godzina: 12:00, </w:t>
      </w:r>
    </w:p>
    <w:p w14:paraId="2E64F527" w14:textId="77777777" w:rsidR="00D34363" w:rsidRDefault="00D34363"/>
    <w:sectPr w:rsidR="00D343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65A"/>
    <w:rsid w:val="001C765A"/>
    <w:rsid w:val="00760BB6"/>
    <w:rsid w:val="00D3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E1C0B-915C-48FA-B30E-698F8885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50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4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574</Words>
  <Characters>3444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3</cp:revision>
  <dcterms:created xsi:type="dcterms:W3CDTF">2021-01-14T07:33:00Z</dcterms:created>
  <dcterms:modified xsi:type="dcterms:W3CDTF">2021-01-14T07:33:00Z</dcterms:modified>
</cp:coreProperties>
</file>